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8B0" w:rsidRPr="002A24A1" w:rsidRDefault="002A24A1" w:rsidP="002A24A1">
      <w:pPr>
        <w:jc w:val="center"/>
      </w:pPr>
      <w:r w:rsidRPr="002A24A1">
        <w:t xml:space="preserve">French at </w:t>
      </w:r>
      <w:proofErr w:type="spellStart"/>
      <w:r w:rsidRPr="002A24A1">
        <w:t>Crowle</w:t>
      </w:r>
      <w:proofErr w:type="spellEnd"/>
    </w:p>
    <w:p w:rsidR="002A24A1" w:rsidRPr="002A24A1" w:rsidRDefault="002A24A1" w:rsidP="002A24A1">
      <w:pPr>
        <w:jc w:val="center"/>
      </w:pPr>
    </w:p>
    <w:p w:rsidR="002A24A1" w:rsidRPr="002A24A1" w:rsidRDefault="002A24A1" w:rsidP="002A24A1">
      <w:r w:rsidRPr="002A24A1">
        <w:t>Mixed age map has been planned – to ensure progression over time.</w:t>
      </w:r>
    </w:p>
    <w:p w:rsidR="002A24A1" w:rsidRPr="002A24A1" w:rsidRDefault="002A24A1" w:rsidP="002A24A1"/>
    <w:p w:rsidR="002A24A1" w:rsidRPr="002A24A1" w:rsidRDefault="002A24A1" w:rsidP="002A24A1">
      <w:pPr>
        <w:rPr>
          <w:color w:val="333333"/>
          <w:shd w:val="clear" w:color="auto" w:fill="FFFFFF"/>
        </w:rPr>
      </w:pPr>
      <w:r w:rsidRPr="002A24A1">
        <w:t xml:space="preserve">Progression map - </w:t>
      </w:r>
      <w:r w:rsidRPr="002A24A1">
        <w:rPr>
          <w:color w:val="333333"/>
          <w:shd w:val="clear" w:color="auto" w:fill="FFFFFF"/>
        </w:rPr>
        <w:t>shows precisely how pupil foreign language</w:t>
      </w:r>
      <w:r>
        <w:rPr>
          <w:color w:val="333333"/>
          <w:shd w:val="clear" w:color="auto" w:fill="FFFFFF"/>
        </w:rPr>
        <w:t xml:space="preserve"> learning across the key skills </w:t>
      </w:r>
      <w:bookmarkStart w:id="0" w:name="_GoBack"/>
      <w:bookmarkEnd w:id="0"/>
      <w:r w:rsidRPr="002A24A1">
        <w:rPr>
          <w:color w:val="333333"/>
          <w:shd w:val="clear" w:color="auto" w:fill="FFFFFF"/>
        </w:rPr>
        <w:t>of </w:t>
      </w:r>
      <w:r w:rsidRPr="002A24A1">
        <w:rPr>
          <w:rStyle w:val="Strong"/>
          <w:rFonts w:eastAsiaTheme="majorEastAsia"/>
          <w:color w:val="333333"/>
          <w:shd w:val="clear" w:color="auto" w:fill="FFFFFF"/>
        </w:rPr>
        <w:t>speaking</w:t>
      </w:r>
      <w:r w:rsidRPr="002A24A1">
        <w:rPr>
          <w:color w:val="333333"/>
          <w:shd w:val="clear" w:color="auto" w:fill="FFFFFF"/>
        </w:rPr>
        <w:t>, </w:t>
      </w:r>
      <w:r w:rsidRPr="002A24A1">
        <w:rPr>
          <w:rStyle w:val="Strong"/>
          <w:rFonts w:eastAsiaTheme="majorEastAsia"/>
          <w:color w:val="333333"/>
          <w:shd w:val="clear" w:color="auto" w:fill="FFFFFF"/>
        </w:rPr>
        <w:t>listening</w:t>
      </w:r>
      <w:r w:rsidRPr="002A24A1">
        <w:rPr>
          <w:color w:val="333333"/>
          <w:shd w:val="clear" w:color="auto" w:fill="FFFFFF"/>
        </w:rPr>
        <w:t>, </w:t>
      </w:r>
      <w:r w:rsidRPr="002A24A1">
        <w:rPr>
          <w:rStyle w:val="Strong"/>
          <w:rFonts w:eastAsiaTheme="majorEastAsia"/>
          <w:color w:val="333333"/>
          <w:shd w:val="clear" w:color="auto" w:fill="FFFFFF"/>
        </w:rPr>
        <w:t>reading</w:t>
      </w:r>
      <w:r w:rsidRPr="002A24A1">
        <w:rPr>
          <w:color w:val="333333"/>
          <w:shd w:val="clear" w:color="auto" w:fill="FFFFFF"/>
        </w:rPr>
        <w:t>, </w:t>
      </w:r>
      <w:r w:rsidRPr="002A24A1">
        <w:rPr>
          <w:rStyle w:val="Strong"/>
          <w:rFonts w:eastAsiaTheme="majorEastAsia"/>
          <w:color w:val="333333"/>
          <w:shd w:val="clear" w:color="auto" w:fill="FFFFFF"/>
        </w:rPr>
        <w:t>writing</w:t>
      </w:r>
      <w:r w:rsidRPr="002A24A1">
        <w:rPr>
          <w:color w:val="333333"/>
          <w:shd w:val="clear" w:color="auto" w:fill="FFFFFF"/>
        </w:rPr>
        <w:t> and </w:t>
      </w:r>
      <w:r w:rsidRPr="002A24A1">
        <w:rPr>
          <w:rStyle w:val="Strong"/>
          <w:rFonts w:eastAsiaTheme="majorEastAsia"/>
          <w:color w:val="333333"/>
          <w:shd w:val="clear" w:color="auto" w:fill="FFFFFF"/>
        </w:rPr>
        <w:t>grammar</w:t>
      </w:r>
      <w:r w:rsidRPr="002A24A1">
        <w:rPr>
          <w:color w:val="333333"/>
          <w:shd w:val="clear" w:color="auto" w:fill="FFFFFF"/>
        </w:rPr>
        <w:t> progresses </w:t>
      </w:r>
      <w:r w:rsidRPr="002A24A1">
        <w:rPr>
          <w:rStyle w:val="Strong"/>
          <w:rFonts w:eastAsiaTheme="majorEastAsia"/>
          <w:color w:val="333333"/>
          <w:u w:val="single"/>
          <w:shd w:val="clear" w:color="auto" w:fill="FFFFFF"/>
        </w:rPr>
        <w:t>within</w:t>
      </w:r>
      <w:r w:rsidRPr="002A24A1">
        <w:rPr>
          <w:color w:val="333333"/>
          <w:shd w:val="clear" w:color="auto" w:fill="FFFFFF"/>
        </w:rPr>
        <w:t> each Language Angels ‘Teaching Type’ and also how the level of learning and progression of each pupil is increased as pupils move </w:t>
      </w:r>
      <w:r w:rsidRPr="002A24A1">
        <w:rPr>
          <w:rStyle w:val="Strong"/>
          <w:rFonts w:eastAsiaTheme="majorEastAsia"/>
          <w:color w:val="333333"/>
          <w:u w:val="single"/>
          <w:shd w:val="clear" w:color="auto" w:fill="FFFFFF"/>
        </w:rPr>
        <w:t>across</w:t>
      </w:r>
      <w:r w:rsidRPr="002A24A1">
        <w:rPr>
          <w:color w:val="333333"/>
          <w:shd w:val="clear" w:color="auto" w:fill="FFFFFF"/>
        </w:rPr>
        <w:t> each subsequently more challenging Language Angels ‘Teaching Type’. </w:t>
      </w:r>
      <w:r w:rsidRPr="002A24A1">
        <w:rPr>
          <w:rStyle w:val="Strong"/>
          <w:rFonts w:eastAsiaTheme="majorEastAsia"/>
          <w:color w:val="333333"/>
          <w:shd w:val="clear" w:color="auto" w:fill="FFFFFF"/>
        </w:rPr>
        <w:t>It is a visual demonstration of the progression that takes place </w:t>
      </w:r>
      <w:r w:rsidRPr="002A24A1">
        <w:rPr>
          <w:rStyle w:val="Strong"/>
          <w:rFonts w:eastAsiaTheme="majorEastAsia"/>
          <w:color w:val="333333"/>
          <w:u w:val="single"/>
          <w:shd w:val="clear" w:color="auto" w:fill="FFFFFF"/>
        </w:rPr>
        <w:t>WITHIN</w:t>
      </w:r>
      <w:r w:rsidRPr="002A24A1">
        <w:rPr>
          <w:rStyle w:val="Strong"/>
          <w:rFonts w:eastAsiaTheme="majorEastAsia"/>
          <w:color w:val="333333"/>
          <w:shd w:val="clear" w:color="auto" w:fill="FFFFFF"/>
        </w:rPr>
        <w:t> a ‘Teaching Type’ and also </w:t>
      </w:r>
      <w:r w:rsidRPr="002A24A1">
        <w:rPr>
          <w:rStyle w:val="Strong"/>
          <w:rFonts w:eastAsiaTheme="majorEastAsia"/>
          <w:color w:val="333333"/>
          <w:u w:val="single"/>
          <w:shd w:val="clear" w:color="auto" w:fill="FFFFFF"/>
        </w:rPr>
        <w:t>ACROSS</w:t>
      </w:r>
      <w:r w:rsidRPr="002A24A1">
        <w:rPr>
          <w:rStyle w:val="Strong"/>
          <w:rFonts w:eastAsiaTheme="majorEastAsia"/>
          <w:color w:val="333333"/>
          <w:shd w:val="clear" w:color="auto" w:fill="FFFFFF"/>
        </w:rPr>
        <w:t> each ‘Teaching Type’.</w:t>
      </w:r>
      <w:r w:rsidRPr="002A24A1">
        <w:rPr>
          <w:color w:val="333333"/>
          <w:shd w:val="clear" w:color="auto" w:fill="FFFFFF"/>
        </w:rPr>
        <w:t>   </w:t>
      </w:r>
    </w:p>
    <w:p w:rsidR="002A24A1" w:rsidRPr="002A24A1" w:rsidRDefault="002A24A1" w:rsidP="002A24A1">
      <w:pPr>
        <w:rPr>
          <w:color w:val="333333"/>
          <w:shd w:val="clear" w:color="auto" w:fill="FFFFFF"/>
        </w:rPr>
      </w:pPr>
    </w:p>
    <w:p w:rsidR="002A24A1" w:rsidRPr="002A24A1" w:rsidRDefault="002A24A1" w:rsidP="002A24A1">
      <w:pPr>
        <w:rPr>
          <w:color w:val="333333"/>
          <w:shd w:val="clear" w:color="auto" w:fill="FFFFFF"/>
        </w:rPr>
      </w:pPr>
      <w:r w:rsidRPr="002A24A1">
        <w:rPr>
          <w:color w:val="333333"/>
          <w:shd w:val="clear" w:color="auto" w:fill="FFFFFF"/>
        </w:rPr>
        <w:t xml:space="preserve">Grammar Grid – what grammar is going to be taught within each </w:t>
      </w:r>
      <w:proofErr w:type="spellStart"/>
      <w:proofErr w:type="gramStart"/>
      <w:r w:rsidRPr="002A24A1">
        <w:rPr>
          <w:color w:val="333333"/>
          <w:shd w:val="clear" w:color="auto" w:fill="FFFFFF"/>
        </w:rPr>
        <w:t>uit</w:t>
      </w:r>
      <w:proofErr w:type="spellEnd"/>
      <w:proofErr w:type="gramEnd"/>
    </w:p>
    <w:p w:rsidR="002A24A1" w:rsidRPr="002A24A1" w:rsidRDefault="002A24A1" w:rsidP="002A24A1"/>
    <w:p w:rsidR="002A24A1" w:rsidRPr="002A24A1" w:rsidRDefault="002A24A1" w:rsidP="002A24A1"/>
    <w:p w:rsidR="002A24A1" w:rsidRPr="002A24A1" w:rsidRDefault="002A24A1" w:rsidP="002A24A1">
      <w:pPr>
        <w:shd w:val="clear" w:color="auto" w:fill="FFFFFF"/>
        <w:spacing w:after="150"/>
        <w:rPr>
          <w:color w:val="333333"/>
          <w:lang w:val="en-GB" w:eastAsia="en-GB"/>
        </w:rPr>
      </w:pPr>
      <w:r w:rsidRPr="002A24A1">
        <w:rPr>
          <w:b/>
          <w:bCs/>
          <w:color w:val="333333"/>
          <w:lang w:val="en-GB" w:eastAsia="en-GB"/>
        </w:rPr>
        <w:t>Progression Map</w:t>
      </w:r>
      <w:r w:rsidRPr="002A24A1">
        <w:rPr>
          <w:color w:val="333333"/>
          <w:lang w:val="en-GB" w:eastAsia="en-GB"/>
        </w:rPr>
        <w:t> and </w:t>
      </w:r>
      <w:r w:rsidRPr="002A24A1">
        <w:rPr>
          <w:b/>
          <w:bCs/>
          <w:color w:val="333333"/>
          <w:lang w:val="en-GB" w:eastAsia="en-GB"/>
        </w:rPr>
        <w:t>Grammar Grid</w:t>
      </w:r>
      <w:proofErr w:type="gramStart"/>
      <w:r w:rsidRPr="002A24A1">
        <w:rPr>
          <w:color w:val="333333"/>
          <w:lang w:val="en-GB" w:eastAsia="en-GB"/>
        </w:rPr>
        <w:t>  to</w:t>
      </w:r>
      <w:proofErr w:type="gramEnd"/>
      <w:r w:rsidRPr="002A24A1">
        <w:rPr>
          <w:color w:val="333333"/>
          <w:lang w:val="en-GB" w:eastAsia="en-GB"/>
        </w:rPr>
        <w:t xml:space="preserve"> ensure all children are progressing their foreign language learning skills and are taught the appropriate grammar at the right time in their foreign language learning journey. Grammar rules and patterns will be taught by level of challenge:</w:t>
      </w:r>
    </w:p>
    <w:p w:rsidR="002A24A1" w:rsidRPr="002A24A1" w:rsidRDefault="002A24A1" w:rsidP="002A24A1">
      <w:pPr>
        <w:numPr>
          <w:ilvl w:val="0"/>
          <w:numId w:val="1"/>
        </w:numPr>
        <w:shd w:val="clear" w:color="auto" w:fill="FFFFFF"/>
        <w:spacing w:before="100" w:beforeAutospacing="1" w:after="100" w:afterAutospacing="1"/>
        <w:rPr>
          <w:color w:val="333333"/>
          <w:lang w:val="en-GB" w:eastAsia="en-GB"/>
        </w:rPr>
      </w:pPr>
      <w:r w:rsidRPr="002A24A1">
        <w:rPr>
          <w:color w:val="333333"/>
          <w:lang w:val="en-GB" w:eastAsia="en-GB"/>
        </w:rPr>
        <w:t>We start with </w:t>
      </w:r>
      <w:r w:rsidRPr="002A24A1">
        <w:rPr>
          <w:b/>
          <w:bCs/>
          <w:color w:val="333333"/>
          <w:lang w:val="en-GB" w:eastAsia="en-GB"/>
        </w:rPr>
        <w:t>nouns</w:t>
      </w:r>
      <w:r w:rsidRPr="002A24A1">
        <w:rPr>
          <w:color w:val="333333"/>
          <w:lang w:val="en-GB" w:eastAsia="en-GB"/>
        </w:rPr>
        <w:t> and </w:t>
      </w:r>
      <w:r w:rsidRPr="002A24A1">
        <w:rPr>
          <w:b/>
          <w:bCs/>
          <w:color w:val="333333"/>
          <w:lang w:val="en-GB" w:eastAsia="en-GB"/>
        </w:rPr>
        <w:t>articles</w:t>
      </w:r>
      <w:r w:rsidRPr="002A24A1">
        <w:rPr>
          <w:color w:val="333333"/>
          <w:lang w:val="en-GB" w:eastAsia="en-GB"/>
        </w:rPr>
        <w:t> and </w:t>
      </w:r>
      <w:r w:rsidRPr="002A24A1">
        <w:rPr>
          <w:b/>
          <w:bCs/>
          <w:color w:val="333333"/>
          <w:lang w:val="en-GB" w:eastAsia="en-GB"/>
        </w:rPr>
        <w:t>1st person singular of high frequency verbs</w:t>
      </w:r>
      <w:r w:rsidRPr="002A24A1">
        <w:rPr>
          <w:color w:val="333333"/>
          <w:lang w:val="en-GB" w:eastAsia="en-GB"/>
        </w:rPr>
        <w:t> in </w:t>
      </w:r>
      <w:r w:rsidRPr="002A24A1">
        <w:rPr>
          <w:b/>
          <w:bCs/>
          <w:color w:val="333333"/>
          <w:lang w:val="en-GB" w:eastAsia="en-GB"/>
        </w:rPr>
        <w:t>Early Learning</w:t>
      </w:r>
    </w:p>
    <w:p w:rsidR="002A24A1" w:rsidRPr="002A24A1" w:rsidRDefault="002A24A1" w:rsidP="002A24A1">
      <w:pPr>
        <w:numPr>
          <w:ilvl w:val="0"/>
          <w:numId w:val="1"/>
        </w:numPr>
        <w:shd w:val="clear" w:color="auto" w:fill="FFFFFF"/>
        <w:spacing w:before="100" w:beforeAutospacing="1" w:after="100" w:afterAutospacing="1"/>
        <w:rPr>
          <w:color w:val="333333"/>
          <w:lang w:val="en-GB" w:eastAsia="en-GB"/>
        </w:rPr>
      </w:pPr>
      <w:r w:rsidRPr="002A24A1">
        <w:rPr>
          <w:color w:val="333333"/>
          <w:lang w:val="en-GB" w:eastAsia="en-GB"/>
        </w:rPr>
        <w:t>We move on to the use of the </w:t>
      </w:r>
      <w:r w:rsidRPr="002A24A1">
        <w:rPr>
          <w:b/>
          <w:bCs/>
          <w:color w:val="333333"/>
          <w:lang w:val="en-GB" w:eastAsia="en-GB"/>
        </w:rPr>
        <w:t>possessive</w:t>
      </w:r>
      <w:r w:rsidRPr="002A24A1">
        <w:rPr>
          <w:color w:val="333333"/>
          <w:lang w:val="en-GB" w:eastAsia="en-GB"/>
        </w:rPr>
        <w:t>, the </w:t>
      </w:r>
      <w:r w:rsidRPr="002A24A1">
        <w:rPr>
          <w:b/>
          <w:bCs/>
          <w:color w:val="333333"/>
          <w:lang w:val="en-GB" w:eastAsia="en-GB"/>
        </w:rPr>
        <w:t>concept of adjectives</w:t>
      </w:r>
      <w:r w:rsidRPr="002A24A1">
        <w:rPr>
          <w:color w:val="333333"/>
          <w:lang w:val="en-GB" w:eastAsia="en-GB"/>
        </w:rPr>
        <w:t>, use of the </w:t>
      </w:r>
      <w:r w:rsidRPr="002A24A1">
        <w:rPr>
          <w:b/>
          <w:bCs/>
          <w:color w:val="333333"/>
          <w:lang w:val="en-GB" w:eastAsia="en-GB"/>
        </w:rPr>
        <w:t>negative form</w:t>
      </w:r>
      <w:r w:rsidRPr="002A24A1">
        <w:rPr>
          <w:color w:val="333333"/>
          <w:lang w:val="en-GB" w:eastAsia="en-GB"/>
        </w:rPr>
        <w:t>, </w:t>
      </w:r>
      <w:r w:rsidRPr="002A24A1">
        <w:rPr>
          <w:b/>
          <w:bCs/>
          <w:color w:val="333333"/>
          <w:lang w:val="en-GB" w:eastAsia="en-GB"/>
        </w:rPr>
        <w:t>conjunctions/connectives</w:t>
      </w:r>
      <w:r w:rsidRPr="002A24A1">
        <w:rPr>
          <w:color w:val="333333"/>
          <w:lang w:val="en-GB" w:eastAsia="en-GB"/>
        </w:rPr>
        <w:t> and introduce the </w:t>
      </w:r>
      <w:r w:rsidRPr="002A24A1">
        <w:rPr>
          <w:b/>
          <w:bCs/>
          <w:color w:val="333333"/>
          <w:lang w:val="en-GB" w:eastAsia="en-GB"/>
        </w:rPr>
        <w:t>concept of whole regular verb conjugation</w:t>
      </w:r>
      <w:r w:rsidRPr="002A24A1">
        <w:rPr>
          <w:color w:val="333333"/>
          <w:lang w:val="en-GB" w:eastAsia="en-GB"/>
        </w:rPr>
        <w:t> in </w:t>
      </w:r>
      <w:r w:rsidRPr="002A24A1">
        <w:rPr>
          <w:b/>
          <w:bCs/>
          <w:color w:val="333333"/>
          <w:lang w:val="en-GB" w:eastAsia="en-GB"/>
        </w:rPr>
        <w:t>Intermediate</w:t>
      </w:r>
    </w:p>
    <w:p w:rsidR="002A24A1" w:rsidRPr="002A24A1" w:rsidRDefault="002A24A1" w:rsidP="002A24A1">
      <w:pPr>
        <w:numPr>
          <w:ilvl w:val="0"/>
          <w:numId w:val="1"/>
        </w:numPr>
        <w:shd w:val="clear" w:color="auto" w:fill="FFFFFF"/>
        <w:spacing w:before="100" w:beforeAutospacing="1" w:after="100" w:afterAutospacing="1"/>
        <w:rPr>
          <w:color w:val="333333"/>
          <w:lang w:val="en-GB" w:eastAsia="en-GB"/>
        </w:rPr>
      </w:pPr>
      <w:r w:rsidRPr="002A24A1">
        <w:rPr>
          <w:color w:val="333333"/>
          <w:lang w:val="en-GB" w:eastAsia="en-GB"/>
        </w:rPr>
        <w:t>We end with </w:t>
      </w:r>
      <w:r w:rsidRPr="002A24A1">
        <w:rPr>
          <w:b/>
          <w:bCs/>
          <w:color w:val="333333"/>
          <w:lang w:val="en-GB" w:eastAsia="en-GB"/>
        </w:rPr>
        <w:t>opinions</w:t>
      </w:r>
      <w:r w:rsidRPr="002A24A1">
        <w:rPr>
          <w:color w:val="333333"/>
          <w:lang w:val="en-GB" w:eastAsia="en-GB"/>
        </w:rPr>
        <w:t> and introduce the </w:t>
      </w:r>
      <w:r w:rsidRPr="002A24A1">
        <w:rPr>
          <w:b/>
          <w:bCs/>
          <w:color w:val="333333"/>
          <w:lang w:val="en-GB" w:eastAsia="en-GB"/>
        </w:rPr>
        <w:t>concept of whole high frequency irregular verb conjugation</w:t>
      </w:r>
      <w:r w:rsidRPr="002A24A1">
        <w:rPr>
          <w:color w:val="333333"/>
          <w:lang w:val="en-GB" w:eastAsia="en-GB"/>
        </w:rPr>
        <w:t> in </w:t>
      </w:r>
      <w:r w:rsidRPr="002A24A1">
        <w:rPr>
          <w:b/>
          <w:bCs/>
          <w:color w:val="333333"/>
          <w:lang w:val="en-GB" w:eastAsia="en-GB"/>
        </w:rPr>
        <w:t>Progressive</w:t>
      </w:r>
    </w:p>
    <w:p w:rsidR="002A24A1" w:rsidRDefault="002A24A1" w:rsidP="002A24A1"/>
    <w:sectPr w:rsidR="002A24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693A"/>
    <w:multiLevelType w:val="multilevel"/>
    <w:tmpl w:val="3E8A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4A1"/>
    <w:rsid w:val="002A24A1"/>
    <w:rsid w:val="004E58B0"/>
    <w:rsid w:val="00B63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AB903"/>
  <w15:chartTrackingRefBased/>
  <w15:docId w15:val="{B1FE9D78-D81A-4EF7-B1E7-F773DB5E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429"/>
    <w:rPr>
      <w:rFonts w:ascii="Arial" w:hAnsi="Arial" w:cs="Arial"/>
      <w:sz w:val="24"/>
      <w:szCs w:val="24"/>
      <w:lang w:val="en-US"/>
    </w:rPr>
  </w:style>
  <w:style w:type="paragraph" w:styleId="Heading1">
    <w:name w:val="heading 1"/>
    <w:basedOn w:val="Normal"/>
    <w:link w:val="Heading1Char"/>
    <w:qFormat/>
    <w:rsid w:val="00B63429"/>
    <w:pPr>
      <w:spacing w:after="119"/>
      <w:outlineLvl w:val="0"/>
    </w:pPr>
    <w:rPr>
      <w:rFonts w:ascii="Times New Roman" w:hAnsi="Times New Roman" w:cs="Times New Roman"/>
      <w:kern w:val="36"/>
      <w:sz w:val="48"/>
      <w:szCs w:val="48"/>
    </w:rPr>
  </w:style>
  <w:style w:type="paragraph" w:styleId="Heading2">
    <w:name w:val="heading 2"/>
    <w:basedOn w:val="Normal"/>
    <w:next w:val="Normal"/>
    <w:link w:val="Heading2Char"/>
    <w:semiHidden/>
    <w:unhideWhenUsed/>
    <w:qFormat/>
    <w:rsid w:val="00B634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B63429"/>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semiHidden/>
    <w:unhideWhenUsed/>
    <w:qFormat/>
    <w:rsid w:val="00B6342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3429"/>
    <w:rPr>
      <w:kern w:val="36"/>
      <w:sz w:val="48"/>
      <w:szCs w:val="48"/>
      <w:lang w:val="en-US"/>
    </w:rPr>
  </w:style>
  <w:style w:type="character" w:customStyle="1" w:styleId="Heading2Char">
    <w:name w:val="Heading 2 Char"/>
    <w:basedOn w:val="DefaultParagraphFont"/>
    <w:link w:val="Heading2"/>
    <w:semiHidden/>
    <w:rsid w:val="00B63429"/>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semiHidden/>
    <w:rsid w:val="00B63429"/>
    <w:rPr>
      <w:rFonts w:asciiTheme="majorHAnsi" w:eastAsiaTheme="majorEastAsia" w:hAnsiTheme="majorHAnsi" w:cstheme="majorBidi"/>
      <w:b/>
      <w:bCs/>
      <w:color w:val="4F81BD" w:themeColor="accent1"/>
      <w:sz w:val="24"/>
      <w:szCs w:val="24"/>
      <w:lang w:val="en-US"/>
    </w:rPr>
  </w:style>
  <w:style w:type="character" w:customStyle="1" w:styleId="Heading7Char">
    <w:name w:val="Heading 7 Char"/>
    <w:basedOn w:val="DefaultParagraphFont"/>
    <w:link w:val="Heading7"/>
    <w:semiHidden/>
    <w:rsid w:val="00B63429"/>
    <w:rPr>
      <w:rFonts w:asciiTheme="majorHAnsi" w:eastAsiaTheme="majorEastAsia" w:hAnsiTheme="majorHAnsi" w:cstheme="majorBidi"/>
      <w:i/>
      <w:iCs/>
      <w:color w:val="404040" w:themeColor="text1" w:themeTint="BF"/>
      <w:sz w:val="24"/>
      <w:szCs w:val="24"/>
      <w:lang w:val="en-US"/>
    </w:rPr>
  </w:style>
  <w:style w:type="paragraph" w:styleId="Caption">
    <w:name w:val="caption"/>
    <w:basedOn w:val="Normal"/>
    <w:next w:val="Normal"/>
    <w:qFormat/>
    <w:rsid w:val="00B63429"/>
    <w:pPr>
      <w:jc w:val="both"/>
    </w:pPr>
    <w:rPr>
      <w:rFonts w:cs="Times New Roman"/>
      <w:b/>
      <w:szCs w:val="20"/>
      <w:lang w:val="en-GB"/>
    </w:rPr>
  </w:style>
  <w:style w:type="paragraph" w:styleId="ListParagraph">
    <w:name w:val="List Paragraph"/>
    <w:basedOn w:val="Normal"/>
    <w:uiPriority w:val="34"/>
    <w:qFormat/>
    <w:rsid w:val="00B63429"/>
    <w:pPr>
      <w:ind w:left="720"/>
      <w:contextualSpacing/>
    </w:pPr>
  </w:style>
  <w:style w:type="character" w:styleId="Strong">
    <w:name w:val="Strong"/>
    <w:basedOn w:val="DefaultParagraphFont"/>
    <w:uiPriority w:val="22"/>
    <w:qFormat/>
    <w:rsid w:val="002A24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46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MAbbott@crowle.worcs.sch.uk</dc:creator>
  <cp:keywords/>
  <dc:description/>
  <cp:lastModifiedBy>MAbbott@crowle.worcs.sch.uk</cp:lastModifiedBy>
  <cp:revision>1</cp:revision>
  <dcterms:created xsi:type="dcterms:W3CDTF">2022-11-15T14:50:00Z</dcterms:created>
  <dcterms:modified xsi:type="dcterms:W3CDTF">2022-11-15T15:00:00Z</dcterms:modified>
</cp:coreProperties>
</file>